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bookmarkStart w:colFirst="0" w:colLast="0" w:name="_heading=h.oic12rf2mgtw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ROSAC0249ZPB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Tinovul Șaru Dornei</w:t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sdt>
        <w:sdtPr>
          <w:id w:val="-8118906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sdt>
        <w:sdtPr>
          <w:id w:val="2100804374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sdt>
        <w:sdtPr>
          <w:id w:val="338792458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:rsidR="00000000" w:rsidDel="00000000" w:rsidP="00000000" w:rsidRDefault="00000000" w:rsidRPr="00000000" w14:paraId="0000003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41,45</w:t>
      </w:r>
    </w:p>
    <w:p w:rsidR="00000000" w:rsidDel="00000000" w:rsidP="00000000" w:rsidRDefault="00000000" w:rsidRPr="00000000" w14:paraId="0000004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99,16%</w:t>
      </w:r>
    </w:p>
    <w:p w:rsidR="00000000" w:rsidDel="00000000" w:rsidP="00000000" w:rsidRDefault="00000000" w:rsidRPr="00000000" w14:paraId="0000004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0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</w:p>
    <w:p w:rsidR="00000000" w:rsidDel="00000000" w:rsidP="00000000" w:rsidRDefault="00000000" w:rsidRPr="00000000" w14:paraId="0000005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0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sdt>
              <w:sdtPr>
                <w:id w:val="-83427315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sdt>
              <w:sdtPr>
                <w:id w:val="-1279024000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sdt>
              <w:sdtPr>
                <w:id w:val="-1151427934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sdt>
              <w:sdtPr>
                <w:id w:val="725047812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sdt>
              <w:sdtPr>
                <w:id w:val="67187043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sdt>
              <w:sdtPr>
                <w:id w:val="-1136913407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41,45</w:t>
      </w:r>
    </w:p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Legea nr. 5/2000 (*actualizată) privind aprobarea Planului de amenajare a teritoriului național - Secțiunea a III-a - zone protejate, cu modificările și completările ulterioare - rezervația naturală RONPA0734 Tinovul Șaru Dornei.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modificarile si completarile ulterioare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962/2016 privind aprobarea Planului de management al sitului ROSCI0249 Tinovul Șaru Dornei.</w:t>
      </w:r>
    </w:p>
    <w:p w:rsidR="00000000" w:rsidDel="00000000" w:rsidP="00000000" w:rsidRDefault="00000000" w:rsidRPr="00000000" w14:paraId="0000007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55.0" w:type="dxa"/>
        <w:jc w:val="left"/>
        <w:tblInd w:w="10.0" w:type="dxa"/>
        <w:tblLayout w:type="fixed"/>
        <w:tblLook w:val="0000"/>
      </w:tblPr>
      <w:tblGrid>
        <w:gridCol w:w="3345"/>
        <w:gridCol w:w="5610"/>
        <w:tblGridChange w:id="0">
          <w:tblGrid>
            <w:gridCol w:w="3345"/>
            <w:gridCol w:w="56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91D0* Turbării cu vegetaţie forestieră </w:t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1758 Ligularia sibirica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2001 Triturus montandoni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habitate umede cu valoare conservativă excepțională, caracterizate prin acumularea de turbă, condiții hidrologice stabile și capacitate ridicată de stocare a carbonului. Aceste ecosisteme reprezintă refugii importante pentru numeroase specii specializate.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J03.01</w:t>
              <w:tab/>
              <w:t xml:space="preserve">Reducerea sau pierderea de caracteristici specifice de habitat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M01 Schimbarea condițiilor abiotice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K04.01 Competiţie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A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 Em., 1954, Studii botanice în mlaştinile noastre de turbă, Bul. Şt., Acad. R.P.R., Secţ. Şt. Biol., Agron., Geol., Geogr., VI, 1: 347-406 + 8 fig.</w:t>
      </w:r>
    </w:p>
    <w:p w:rsidR="00000000" w:rsidDel="00000000" w:rsidP="00000000" w:rsidRDefault="00000000" w:rsidRPr="00000000" w14:paraId="000000A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Consultări publice realizate: 18 iunie 2025 – Suceava – online.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 22 ianuarie 2026 cu participarea factorilor interesați relevanți din județul Suceava.</w:t>
      </w:r>
    </w:p>
    <w:p w:rsidR="00000000" w:rsidDel="00000000" w:rsidP="00000000" w:rsidRDefault="00000000" w:rsidRPr="00000000" w14:paraId="000000A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E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467886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h7v06ZrAFwfSb0vzzfYP3r6h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2ljMTJyZjJtZ3R3OAByITE0YzJ3R0J5dzJFSE4xYTZ0c3B6Mjl2WndHQ1cxdXRf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